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61CB5" w:rsidRPr="00386B83" w14:paraId="5C332902" w14:textId="77777777" w:rsidTr="5358938C">
        <w:tc>
          <w:tcPr>
            <w:tcW w:w="3209" w:type="dxa"/>
          </w:tcPr>
          <w:p w14:paraId="67B2431A" w14:textId="77777777" w:rsidR="00861CB5" w:rsidRPr="00386B83" w:rsidRDefault="00861CB5" w:rsidP="00091018">
            <w:pPr>
              <w:rPr>
                <w:rFonts w:ascii="Times New Roman"/>
                <w:sz w:val="24"/>
                <w:szCs w:val="24"/>
                <w:lang w:val="lt-LT"/>
              </w:rPr>
            </w:pPr>
          </w:p>
        </w:tc>
        <w:tc>
          <w:tcPr>
            <w:tcW w:w="3209" w:type="dxa"/>
          </w:tcPr>
          <w:p w14:paraId="3CC52160" w14:textId="77777777" w:rsidR="00861CB5" w:rsidRPr="00386B83" w:rsidRDefault="00861CB5" w:rsidP="00091018">
            <w:pPr>
              <w:rPr>
                <w:rFonts w:ascii="Times New Roman"/>
                <w:sz w:val="24"/>
                <w:szCs w:val="24"/>
                <w:lang w:val="lt-LT"/>
              </w:rPr>
            </w:pPr>
          </w:p>
        </w:tc>
        <w:tc>
          <w:tcPr>
            <w:tcW w:w="3210" w:type="dxa"/>
          </w:tcPr>
          <w:p w14:paraId="719E2D0C" w14:textId="5A0F7C73" w:rsidR="00861CB5" w:rsidRPr="00386B83" w:rsidRDefault="00091018" w:rsidP="00091018">
            <w:pPr>
              <w:rPr>
                <w:rFonts w:ascii="Times New Roman"/>
                <w:sz w:val="24"/>
                <w:szCs w:val="24"/>
                <w:lang w:val="lt-LT"/>
              </w:rPr>
            </w:pPr>
            <w:r w:rsidRPr="00091018">
              <w:rPr>
                <w:rFonts w:ascii="Times New Roman"/>
                <w:sz w:val="24"/>
                <w:szCs w:val="24"/>
                <w:lang w:val="lt-LT"/>
              </w:rPr>
              <w:t xml:space="preserve">Pirkimo sąlygų </w:t>
            </w:r>
            <w:r>
              <w:rPr>
                <w:rFonts w:ascii="Times New Roman"/>
                <w:sz w:val="24"/>
                <w:szCs w:val="24"/>
                <w:lang w:val="lt-LT"/>
              </w:rPr>
              <w:t>2</w:t>
            </w:r>
            <w:r w:rsidRPr="00091018">
              <w:rPr>
                <w:rFonts w:ascii="Times New Roman"/>
                <w:sz w:val="24"/>
                <w:szCs w:val="24"/>
                <w:lang w:val="lt-LT"/>
              </w:rPr>
              <w:t xml:space="preserve"> priedas</w:t>
            </w:r>
          </w:p>
        </w:tc>
      </w:tr>
    </w:tbl>
    <w:p w14:paraId="31B9111D" w14:textId="77777777" w:rsidR="00861CB5" w:rsidRPr="00386B83" w:rsidRDefault="00861CB5" w:rsidP="00091018">
      <w:pPr>
        <w:spacing w:before="240" w:after="120" w:line="240" w:lineRule="auto"/>
        <w:jc w:val="center"/>
        <w:rPr>
          <w:rFonts w:ascii="Times New Roman"/>
          <w:b/>
          <w:sz w:val="24"/>
          <w:szCs w:val="24"/>
          <w:lang w:val="lt-LT"/>
        </w:rPr>
      </w:pPr>
      <w:r w:rsidRPr="00386B83">
        <w:rPr>
          <w:rFonts w:ascii="Times New Roman"/>
          <w:b/>
          <w:sz w:val="24"/>
          <w:szCs w:val="24"/>
          <w:lang w:val="lt-LT"/>
        </w:rPr>
        <w:t>TECHNINĖ SPECIFIKACIJA</w:t>
      </w:r>
    </w:p>
    <w:p w14:paraId="23D241C8" w14:textId="7FD1141A" w:rsidR="00861CB5" w:rsidRPr="00386B83" w:rsidRDefault="00861CB5" w:rsidP="00091018">
      <w:pPr>
        <w:spacing w:before="200" w:after="120" w:line="240" w:lineRule="auto"/>
        <w:jc w:val="center"/>
        <w:rPr>
          <w:rFonts w:ascii="Times New Roman"/>
          <w:b/>
          <w:sz w:val="24"/>
          <w:szCs w:val="24"/>
          <w:lang w:val="lt-LT"/>
        </w:rPr>
      </w:pPr>
      <w:r w:rsidRPr="00386B83">
        <w:rPr>
          <w:rFonts w:ascii="Times New Roman"/>
          <w:b/>
          <w:sz w:val="24"/>
          <w:szCs w:val="24"/>
          <w:lang w:val="lt-LT"/>
        </w:rPr>
        <w:t>1.</w:t>
      </w:r>
      <w:r w:rsidR="0028246B">
        <w:rPr>
          <w:rFonts w:ascii="Times New Roman"/>
          <w:b/>
          <w:sz w:val="24"/>
          <w:szCs w:val="24"/>
          <w:lang w:val="lt-LT"/>
        </w:rPr>
        <w:t xml:space="preserve"> </w:t>
      </w:r>
      <w:r w:rsidRPr="00386B83">
        <w:rPr>
          <w:rFonts w:ascii="Times New Roman"/>
          <w:b/>
          <w:sz w:val="24"/>
          <w:szCs w:val="24"/>
          <w:lang w:val="lt-LT"/>
        </w:rPr>
        <w:t>Bendrieji reikalavimai</w:t>
      </w:r>
    </w:p>
    <w:p w14:paraId="54324AA1" w14:textId="61786208" w:rsidR="00861CB5" w:rsidRPr="00386B83" w:rsidRDefault="00861CB5" w:rsidP="00091018">
      <w:pPr>
        <w:spacing w:after="0" w:line="240" w:lineRule="auto"/>
        <w:ind w:firstLine="720"/>
        <w:jc w:val="both"/>
        <w:rPr>
          <w:rFonts w:ascii="Times New Roman"/>
          <w:sz w:val="24"/>
          <w:szCs w:val="24"/>
          <w:lang w:val="lt-LT"/>
        </w:rPr>
      </w:pPr>
      <w:r w:rsidRPr="653A2E28">
        <w:rPr>
          <w:rFonts w:ascii="Times New Roman"/>
          <w:sz w:val="24"/>
          <w:szCs w:val="24"/>
          <w:lang w:val="lt-LT"/>
        </w:rPr>
        <w:t>1.1.</w:t>
      </w:r>
      <w:r w:rsidR="003438AB">
        <w:rPr>
          <w:rFonts w:ascii="Times New Roman"/>
          <w:sz w:val="24"/>
          <w:szCs w:val="24"/>
          <w:lang w:val="lt-LT"/>
        </w:rPr>
        <w:t xml:space="preserve"> </w:t>
      </w:r>
      <w:r w:rsidRPr="653A2E28">
        <w:rPr>
          <w:rFonts w:ascii="Times New Roman"/>
          <w:sz w:val="24"/>
          <w:szCs w:val="24"/>
          <w:lang w:val="lt-LT"/>
        </w:rPr>
        <w:t xml:space="preserve">Lietuvos Respublikos užsienio reikalų ministerija (toliau – Perkančioji organizacija), numato įsigyti </w:t>
      </w:r>
      <w:bookmarkStart w:id="0" w:name="_Hlk495245213"/>
      <w:r w:rsidR="00243262" w:rsidRPr="653A2E28">
        <w:rPr>
          <w:rFonts w:ascii="Times New Roman"/>
          <w:sz w:val="24"/>
          <w:szCs w:val="24"/>
        </w:rPr>
        <w:t>P</w:t>
      </w:r>
      <w:r w:rsidR="004C314E" w:rsidRPr="653A2E28">
        <w:rPr>
          <w:rFonts w:ascii="Times New Roman"/>
          <w:sz w:val="24"/>
          <w:szCs w:val="24"/>
        </w:rPr>
        <w:t>rivilegijuotų paskyrų valdymo (</w:t>
      </w:r>
      <w:r w:rsidR="006E6CCD" w:rsidRPr="653A2E28">
        <w:rPr>
          <w:rFonts w:ascii="Times New Roman"/>
          <w:sz w:val="24"/>
          <w:szCs w:val="24"/>
        </w:rPr>
        <w:t xml:space="preserve">angl. </w:t>
      </w:r>
      <w:r w:rsidR="004C314E" w:rsidRPr="653A2E28">
        <w:rPr>
          <w:rFonts w:ascii="Times New Roman"/>
          <w:sz w:val="24"/>
          <w:szCs w:val="24"/>
        </w:rPr>
        <w:t>privileged access management</w:t>
      </w:r>
      <w:r w:rsidR="00F70F6B" w:rsidRPr="653A2E28">
        <w:rPr>
          <w:rFonts w:ascii="Times New Roman"/>
          <w:sz w:val="24"/>
          <w:szCs w:val="24"/>
        </w:rPr>
        <w:t>,</w:t>
      </w:r>
      <w:r w:rsidR="002053AB" w:rsidRPr="653A2E28">
        <w:rPr>
          <w:rFonts w:ascii="Times New Roman"/>
          <w:sz w:val="24"/>
          <w:szCs w:val="24"/>
        </w:rPr>
        <w:t xml:space="preserve"> </w:t>
      </w:r>
      <w:r w:rsidR="004C314E" w:rsidRPr="653A2E28">
        <w:rPr>
          <w:rFonts w:ascii="Times New Roman"/>
          <w:sz w:val="24"/>
          <w:szCs w:val="24"/>
        </w:rPr>
        <w:t xml:space="preserve">PAM) </w:t>
      </w:r>
      <w:r w:rsidRPr="653A2E28">
        <w:rPr>
          <w:rFonts w:ascii="Times New Roman"/>
          <w:sz w:val="24"/>
          <w:szCs w:val="24"/>
          <w:lang w:val="lt-LT"/>
        </w:rPr>
        <w:t>programinės įrangos licencijų</w:t>
      </w:r>
      <w:r w:rsidR="00E9777B" w:rsidRPr="653A2E28">
        <w:rPr>
          <w:rFonts w:ascii="Times New Roman"/>
          <w:sz w:val="24"/>
          <w:szCs w:val="24"/>
          <w:lang w:val="lt-LT"/>
        </w:rPr>
        <w:t xml:space="preserve"> atnaujinimą</w:t>
      </w:r>
      <w:r w:rsidR="00C43554" w:rsidRPr="653A2E28">
        <w:rPr>
          <w:rFonts w:ascii="Times New Roman"/>
          <w:sz w:val="24"/>
          <w:szCs w:val="24"/>
          <w:lang w:val="lt-LT"/>
        </w:rPr>
        <w:t xml:space="preserve"> (toliau – Prekės)</w:t>
      </w:r>
      <w:r w:rsidRPr="653A2E28">
        <w:rPr>
          <w:rFonts w:ascii="Times New Roman"/>
          <w:sz w:val="24"/>
          <w:szCs w:val="24"/>
          <w:lang w:val="lt-LT"/>
        </w:rPr>
        <w:t xml:space="preserve">, 36 (trisdešimt šešių) mėnesių laikotarpiui nuo </w:t>
      </w:r>
      <w:r w:rsidR="0024093E" w:rsidRPr="653A2E28">
        <w:rPr>
          <w:rFonts w:ascii="Times New Roman"/>
          <w:sz w:val="24"/>
          <w:szCs w:val="24"/>
          <w:lang w:val="lt-LT"/>
        </w:rPr>
        <w:t>Turimų licenc</w:t>
      </w:r>
      <w:r w:rsidR="00C253C7" w:rsidRPr="653A2E28">
        <w:rPr>
          <w:rFonts w:ascii="Times New Roman"/>
          <w:sz w:val="24"/>
          <w:szCs w:val="24"/>
          <w:lang w:val="lt-LT"/>
        </w:rPr>
        <w:t xml:space="preserve">ijų galiojimo pasibaigimo </w:t>
      </w:r>
      <w:r w:rsidR="0096655F" w:rsidRPr="653A2E28">
        <w:rPr>
          <w:rFonts w:ascii="Times New Roman"/>
          <w:sz w:val="24"/>
          <w:szCs w:val="24"/>
          <w:lang w:val="lt-LT"/>
        </w:rPr>
        <w:t>dienos</w:t>
      </w:r>
      <w:bookmarkEnd w:id="0"/>
      <w:r w:rsidRPr="653A2E28">
        <w:rPr>
          <w:rFonts w:ascii="Times New Roman"/>
          <w:sz w:val="24"/>
          <w:szCs w:val="24"/>
          <w:lang w:val="lt-LT"/>
        </w:rPr>
        <w:t>.</w:t>
      </w:r>
    </w:p>
    <w:p w14:paraId="758430EA" w14:textId="12E091C0" w:rsidR="00216C41" w:rsidRDefault="00861CB5" w:rsidP="00091018">
      <w:pPr>
        <w:spacing w:after="0" w:line="240" w:lineRule="auto"/>
        <w:ind w:firstLine="720"/>
        <w:jc w:val="both"/>
        <w:rPr>
          <w:rFonts w:ascii="Times New Roman"/>
          <w:sz w:val="24"/>
          <w:szCs w:val="24"/>
          <w:lang w:val="lt-LT"/>
        </w:rPr>
      </w:pPr>
      <w:r w:rsidRPr="653A2E28">
        <w:rPr>
          <w:rFonts w:ascii="Times New Roman"/>
          <w:sz w:val="24"/>
          <w:szCs w:val="24"/>
          <w:lang w:val="lt-LT"/>
        </w:rPr>
        <w:t>1.2.</w:t>
      </w:r>
      <w:r w:rsidR="003438AB">
        <w:rPr>
          <w:rFonts w:ascii="Times New Roman"/>
          <w:sz w:val="24"/>
          <w:szCs w:val="24"/>
          <w:lang w:val="lt-LT"/>
        </w:rPr>
        <w:t xml:space="preserve"> </w:t>
      </w:r>
      <w:r w:rsidR="4933C88A" w:rsidRPr="653A2E28">
        <w:rPr>
          <w:rFonts w:ascii="Times New Roman"/>
          <w:sz w:val="24"/>
          <w:szCs w:val="24"/>
          <w:lang w:val="lt-LT"/>
        </w:rPr>
        <w:t>Prekėms turi būti suteikta gamintojo garantija, galiojanti visą licencij</w:t>
      </w:r>
      <w:r w:rsidR="054BF3D9" w:rsidRPr="653A2E28">
        <w:rPr>
          <w:rFonts w:ascii="Times New Roman"/>
          <w:sz w:val="24"/>
          <w:szCs w:val="24"/>
          <w:lang w:val="lt-LT"/>
        </w:rPr>
        <w:t>ų</w:t>
      </w:r>
      <w:r w:rsidR="4933C88A" w:rsidRPr="653A2E28">
        <w:rPr>
          <w:rFonts w:ascii="Times New Roman"/>
          <w:sz w:val="24"/>
          <w:szCs w:val="24"/>
          <w:lang w:val="lt-LT"/>
        </w:rPr>
        <w:t xml:space="preserve"> galiojimo laikotarpį.</w:t>
      </w:r>
    </w:p>
    <w:p w14:paraId="2865EC70" w14:textId="600582EC" w:rsidR="00861CB5" w:rsidRPr="00386B83" w:rsidRDefault="00216C41" w:rsidP="00091018">
      <w:pPr>
        <w:spacing w:after="0" w:line="240" w:lineRule="auto"/>
        <w:ind w:firstLine="720"/>
        <w:jc w:val="both"/>
        <w:rPr>
          <w:rFonts w:ascii="Times New Roman"/>
          <w:sz w:val="24"/>
          <w:szCs w:val="24"/>
          <w:lang w:val="lt-LT"/>
        </w:rPr>
      </w:pPr>
      <w:r w:rsidRPr="653A2E28">
        <w:rPr>
          <w:rFonts w:ascii="Times New Roman"/>
          <w:sz w:val="24"/>
          <w:szCs w:val="24"/>
          <w:lang w:val="lt-LT"/>
        </w:rPr>
        <w:t xml:space="preserve">1.3. </w:t>
      </w:r>
      <w:r w:rsidR="00861CB5" w:rsidRPr="653A2E28">
        <w:rPr>
          <w:rFonts w:ascii="Times New Roman"/>
          <w:i/>
          <w:iCs/>
          <w:sz w:val="24"/>
          <w:szCs w:val="24"/>
          <w:lang w:val="lt-LT"/>
        </w:rPr>
        <w:t xml:space="preserve">Tiekėjas </w:t>
      </w:r>
      <w:r w:rsidR="00861CB5" w:rsidRPr="653A2E28">
        <w:rPr>
          <w:rFonts w:ascii="Times New Roman"/>
          <w:b/>
          <w:bCs/>
          <w:i/>
          <w:iCs/>
          <w:sz w:val="24"/>
          <w:szCs w:val="24"/>
          <w:lang w:val="lt-LT"/>
        </w:rPr>
        <w:t>kartu su pasiūlymu privalo pateikti</w:t>
      </w:r>
      <w:r w:rsidR="00861CB5" w:rsidRPr="653A2E28">
        <w:rPr>
          <w:rFonts w:ascii="Times New Roman"/>
          <w:i/>
          <w:iCs/>
          <w:sz w:val="24"/>
          <w:szCs w:val="24"/>
          <w:lang w:val="lt-LT"/>
        </w:rPr>
        <w:t xml:space="preserve"> tai liudijančią gamintojo dokumentaciją, jei tai yra standartiniai oficialūs gamintojo įsipareigojimai, arba komplektuoti papildomus gamintojo serviso produktus, </w:t>
      </w:r>
      <w:r w:rsidR="00861CB5" w:rsidRPr="653A2E28">
        <w:rPr>
          <w:rFonts w:ascii="Times New Roman"/>
          <w:b/>
          <w:bCs/>
          <w:i/>
          <w:iCs/>
          <w:sz w:val="24"/>
          <w:szCs w:val="24"/>
          <w:lang w:val="lt-LT"/>
        </w:rPr>
        <w:t>nurodant pasiūlyme</w:t>
      </w:r>
      <w:r w:rsidR="00861CB5" w:rsidRPr="653A2E28">
        <w:rPr>
          <w:rFonts w:ascii="Times New Roman"/>
          <w:i/>
          <w:iCs/>
          <w:sz w:val="24"/>
          <w:szCs w:val="24"/>
          <w:lang w:val="lt-LT"/>
        </w:rPr>
        <w:t xml:space="preserve"> jų kodus ir pavadinimus</w:t>
      </w:r>
      <w:r w:rsidR="00861CB5" w:rsidRPr="653A2E28">
        <w:rPr>
          <w:rFonts w:ascii="Times New Roman"/>
          <w:sz w:val="24"/>
          <w:szCs w:val="24"/>
          <w:lang w:val="lt-LT"/>
        </w:rPr>
        <w:t xml:space="preserve">, taip pat turi būti galimybė informaciją apie </w:t>
      </w:r>
      <w:r w:rsidR="00C43554" w:rsidRPr="653A2E28">
        <w:rPr>
          <w:rFonts w:ascii="Times New Roman"/>
          <w:sz w:val="24"/>
          <w:szCs w:val="24"/>
          <w:lang w:val="lt-LT"/>
        </w:rPr>
        <w:t>Prekes</w:t>
      </w:r>
      <w:r w:rsidR="00861CB5" w:rsidRPr="653A2E28">
        <w:rPr>
          <w:rFonts w:ascii="Times New Roman"/>
          <w:sz w:val="24"/>
          <w:szCs w:val="24"/>
          <w:lang w:val="lt-LT"/>
        </w:rPr>
        <w:t xml:space="preserve"> pasitikrinti gamintojo tinklapyje.</w:t>
      </w:r>
    </w:p>
    <w:p w14:paraId="0555E53C" w14:textId="6EC5E1DE" w:rsidR="00861CB5" w:rsidRDefault="00861CB5" w:rsidP="00091018">
      <w:pPr>
        <w:spacing w:after="0" w:line="240" w:lineRule="auto"/>
        <w:ind w:firstLine="720"/>
        <w:jc w:val="both"/>
        <w:rPr>
          <w:rFonts w:ascii="Times New Roman"/>
          <w:sz w:val="24"/>
          <w:szCs w:val="24"/>
          <w:lang w:val="lt-LT"/>
        </w:rPr>
      </w:pPr>
      <w:r w:rsidRPr="10542703">
        <w:rPr>
          <w:rFonts w:ascii="Times New Roman"/>
          <w:sz w:val="24"/>
          <w:szCs w:val="24"/>
          <w:lang w:val="lt-LT"/>
        </w:rPr>
        <w:t>1.</w:t>
      </w:r>
      <w:r w:rsidR="00216C41" w:rsidRPr="10542703">
        <w:rPr>
          <w:rFonts w:ascii="Times New Roman"/>
          <w:sz w:val="24"/>
          <w:szCs w:val="24"/>
          <w:lang w:val="lt-LT"/>
        </w:rPr>
        <w:t>4</w:t>
      </w:r>
      <w:r w:rsidRPr="10542703">
        <w:rPr>
          <w:rFonts w:ascii="Times New Roman"/>
          <w:sz w:val="24"/>
          <w:szCs w:val="24"/>
          <w:lang w:val="lt-LT"/>
        </w:rPr>
        <w:t>.</w:t>
      </w:r>
      <w:r w:rsidR="003438AB">
        <w:rPr>
          <w:rFonts w:ascii="Times New Roman"/>
          <w:sz w:val="24"/>
          <w:szCs w:val="24"/>
          <w:lang w:val="lt-LT"/>
        </w:rPr>
        <w:t xml:space="preserve"> </w:t>
      </w:r>
      <w:r w:rsidR="00F64582" w:rsidRPr="10542703">
        <w:rPr>
          <w:rFonts w:ascii="Times New Roman"/>
          <w:sz w:val="24"/>
          <w:szCs w:val="24"/>
          <w:lang w:val="lt-LT"/>
        </w:rPr>
        <w:t>Licencijų</w:t>
      </w:r>
      <w:r w:rsidR="005716A9" w:rsidRPr="10542703">
        <w:rPr>
          <w:rFonts w:ascii="Times New Roman"/>
          <w:sz w:val="24"/>
          <w:szCs w:val="24"/>
          <w:lang w:val="lt-LT"/>
        </w:rPr>
        <w:t xml:space="preserve"> pratęsimas turi būti užregistruotas </w:t>
      </w:r>
      <w:r w:rsidR="4ADE3069" w:rsidRPr="10542703">
        <w:rPr>
          <w:rFonts w:ascii="Times New Roman"/>
          <w:sz w:val="24"/>
          <w:szCs w:val="24"/>
          <w:lang w:val="lt-LT"/>
        </w:rPr>
        <w:t xml:space="preserve"> </w:t>
      </w:r>
      <w:r w:rsidR="005716A9" w:rsidRPr="10542703">
        <w:rPr>
          <w:rFonts w:ascii="Times New Roman"/>
          <w:sz w:val="24"/>
          <w:szCs w:val="24"/>
          <w:lang w:val="lt-LT"/>
        </w:rPr>
        <w:t>Programinės įrangos gamintojo puslapyje (</w:t>
      </w:r>
      <w:hyperlink r:id="rId11">
        <w:r w:rsidR="00C22FD9" w:rsidRPr="10542703">
          <w:rPr>
            <w:rStyle w:val="Hyperlink"/>
            <w:rFonts w:ascii="Times New Roman"/>
          </w:rPr>
          <w:t>https://support.delinea.com</w:t>
        </w:r>
      </w:hyperlink>
      <w:r w:rsidR="00C22FD9" w:rsidRPr="10542703">
        <w:rPr>
          <w:rFonts w:ascii="Times New Roman"/>
        </w:rPr>
        <w:t>)</w:t>
      </w:r>
      <w:r w:rsidR="005716A9" w:rsidRPr="10542703">
        <w:rPr>
          <w:rFonts w:ascii="Times New Roman"/>
          <w:sz w:val="24"/>
          <w:szCs w:val="24"/>
          <w:lang w:val="lt-LT"/>
        </w:rPr>
        <w:t xml:space="preserve"> perkančiosios organizacijos paskyroje</w:t>
      </w:r>
      <w:r w:rsidR="00C22FD9" w:rsidRPr="10542703">
        <w:rPr>
          <w:rFonts w:ascii="Times New Roman"/>
          <w:sz w:val="24"/>
          <w:szCs w:val="24"/>
          <w:lang w:val="lt-LT"/>
        </w:rPr>
        <w:t xml:space="preserve"> </w:t>
      </w:r>
      <w:r w:rsidR="00346D40" w:rsidRPr="10542703">
        <w:rPr>
          <w:rFonts w:ascii="Times New Roman"/>
          <w:sz w:val="24"/>
          <w:szCs w:val="24"/>
          <w:lang w:val="lt-LT"/>
        </w:rPr>
        <w:t xml:space="preserve">„Ministry of Foreign Affairs (URM)“ (el. p./prisijungimo vardas: </w:t>
      </w:r>
      <w:hyperlink r:id="rId12">
        <w:r w:rsidR="0049632E" w:rsidRPr="10542703">
          <w:rPr>
            <w:rStyle w:val="Hyperlink"/>
            <w:rFonts w:ascii="Times New Roman"/>
            <w:sz w:val="24"/>
            <w:szCs w:val="24"/>
          </w:rPr>
          <w:t>admins.email@urm.lt</w:t>
        </w:r>
      </w:hyperlink>
      <w:r w:rsidR="00346D40">
        <w:t>)</w:t>
      </w:r>
      <w:r w:rsidR="1E1644EF" w:rsidRPr="10542703">
        <w:rPr>
          <w:rFonts w:ascii="Times New Roman"/>
          <w:color w:val="000000" w:themeColor="text1"/>
          <w:sz w:val="24"/>
          <w:szCs w:val="24"/>
          <w:lang w:val="lt-LT"/>
        </w:rPr>
        <w:t xml:space="preserve"> </w:t>
      </w:r>
      <w:r w:rsidR="7E6B9BEC" w:rsidRPr="10542703">
        <w:rPr>
          <w:rFonts w:ascii="Times New Roman"/>
          <w:sz w:val="24"/>
          <w:szCs w:val="24"/>
          <w:lang w:val="lt-LT"/>
        </w:rPr>
        <w:t>per 10 (dešimt) kalendorinių dienų nuo sutarties pasirašymo.</w:t>
      </w:r>
    </w:p>
    <w:p w14:paraId="09C3DF9B" w14:textId="75273FC7" w:rsidR="312A3C69" w:rsidRDefault="312A3C69" w:rsidP="00091018">
      <w:pPr>
        <w:spacing w:after="0" w:line="240" w:lineRule="auto"/>
        <w:ind w:firstLine="720"/>
        <w:jc w:val="both"/>
        <w:rPr>
          <w:rFonts w:ascii="Times New Roman"/>
          <w:sz w:val="24"/>
          <w:szCs w:val="24"/>
          <w:lang w:val="lt-LT"/>
        </w:rPr>
      </w:pPr>
      <w:r w:rsidRPr="653A2E28">
        <w:rPr>
          <w:rFonts w:ascii="Times New Roman"/>
          <w:sz w:val="24"/>
          <w:szCs w:val="24"/>
          <w:lang w:val="lt-LT"/>
        </w:rPr>
        <w:t>1.5. Vadovaujantis Viešųjų pirkimų įstatymo 37 straipsnio 9 dalies reikalavimais ir atsižvelgiant į tai, jog prekės BVPŽ kodas yra</w:t>
      </w:r>
      <w:r w:rsidRPr="653A2E28">
        <w:rPr>
          <w:rFonts w:ascii="Times New Roman"/>
          <w:i/>
          <w:iCs/>
          <w:color w:val="000000" w:themeColor="text1"/>
          <w:sz w:val="19"/>
          <w:szCs w:val="19"/>
          <w:lang w:val="lt-LT"/>
        </w:rPr>
        <w:t xml:space="preserve"> </w:t>
      </w:r>
      <w:r w:rsidRPr="653A2E28">
        <w:rPr>
          <w:rFonts w:ascii="Times New Roman"/>
          <w:i/>
          <w:iCs/>
          <w:color w:val="000000" w:themeColor="text1"/>
          <w:sz w:val="24"/>
          <w:szCs w:val="24"/>
          <w:lang w:val="lt-LT"/>
        </w:rPr>
        <w:t>48730000-4</w:t>
      </w:r>
      <w:r w:rsidRPr="653A2E28">
        <w:rPr>
          <w:rFonts w:ascii="Times New Roman"/>
          <w:sz w:val="24"/>
          <w:szCs w:val="24"/>
          <w:lang w:val="lt-LT"/>
        </w:rPr>
        <w:t xml:space="preserve"> (</w:t>
      </w:r>
      <w:r w:rsidR="535C006F" w:rsidRPr="653A2E28">
        <w:rPr>
          <w:rFonts w:ascii="Times New Roman"/>
          <w:sz w:val="24"/>
          <w:szCs w:val="24"/>
          <w:lang w:val="lt-LT"/>
        </w:rPr>
        <w:t>Apsaugos programinės įrangos paketai</w:t>
      </w:r>
      <w:r w:rsidRPr="653A2E28">
        <w:rPr>
          <w:rFonts w:ascii="Times New Roman"/>
          <w:sz w:val="24"/>
          <w:szCs w:val="24"/>
          <w:lang w:val="lt-LT"/>
        </w:rPr>
        <w:t xml:space="preserve">), tiekėjas privalo užtikrinti, kad </w:t>
      </w:r>
      <w:r w:rsidR="749A3396" w:rsidRPr="653A2E28">
        <w:rPr>
          <w:rFonts w:ascii="Times New Roman"/>
          <w:sz w:val="24"/>
          <w:szCs w:val="24"/>
          <w:lang w:val="lt-LT"/>
        </w:rPr>
        <w:t>Prekių</w:t>
      </w:r>
      <w:r w:rsidRPr="653A2E28">
        <w:rPr>
          <w:rFonts w:ascii="Times New Roman"/>
          <w:sz w:val="24"/>
          <w:szCs w:val="24"/>
          <w:lang w:val="lt-LT"/>
        </w:rPr>
        <w:t xml:space="preserve"> teikimas nebūtų vykdomas iš Viešųjų pirkimų įstatymo 92 straipsnio 14 dalyje numatytame sąraše nurodytų valstybių ar teritorijų. Tiekėjas savo pasiūlymo atitikčiai šiam reikalavimui patvirtinti kartu su pasiūlymu privalo pateikti Viešųjų pirkimų tarnybos nustatytos formos atitikties deklaraciją (</w:t>
      </w:r>
      <w:r w:rsidR="00091018" w:rsidRPr="00091018">
        <w:rPr>
          <w:rFonts w:ascii="Times New Roman"/>
          <w:sz w:val="24"/>
          <w:szCs w:val="24"/>
          <w:lang w:val="lt-LT"/>
        </w:rPr>
        <w:t>Pirkimo sąlygų 13 priedas „Nacionalinio saugumo reikalavimų atitikties deklaracija“</w:t>
      </w:r>
      <w:r w:rsidRPr="653A2E28">
        <w:rPr>
          <w:rFonts w:ascii="Times New Roman"/>
          <w:sz w:val="24"/>
          <w:szCs w:val="24"/>
          <w:lang w:val="lt-LT"/>
        </w:rPr>
        <w:t>).</w:t>
      </w:r>
    </w:p>
    <w:p w14:paraId="65477D51" w14:textId="288C4D28" w:rsidR="00861CB5" w:rsidRDefault="00861CB5" w:rsidP="00091018">
      <w:pPr>
        <w:tabs>
          <w:tab w:val="left" w:pos="709"/>
        </w:tabs>
        <w:spacing w:before="200" w:after="0" w:line="240" w:lineRule="auto"/>
        <w:ind w:firstLine="142"/>
        <w:jc w:val="center"/>
        <w:rPr>
          <w:rFonts w:ascii="Times New Roman"/>
          <w:b/>
          <w:bCs/>
          <w:sz w:val="24"/>
          <w:szCs w:val="24"/>
          <w:lang w:val="lt-LT"/>
        </w:rPr>
      </w:pPr>
      <w:r w:rsidRPr="10542703">
        <w:rPr>
          <w:rFonts w:ascii="Times New Roman"/>
          <w:b/>
          <w:bCs/>
          <w:sz w:val="24"/>
          <w:szCs w:val="24"/>
          <w:lang w:val="lt-LT"/>
        </w:rPr>
        <w:t>2. Specialieji reikalavimai</w:t>
      </w:r>
    </w:p>
    <w:p w14:paraId="27EC04F8" w14:textId="524A0BDF" w:rsidR="00861CB5" w:rsidRPr="00386B83" w:rsidRDefault="00216C41" w:rsidP="00091018">
      <w:pPr>
        <w:spacing w:before="120" w:after="60" w:line="240" w:lineRule="auto"/>
        <w:rPr>
          <w:rFonts w:ascii="Times New Roman"/>
          <w:b/>
          <w:bCs/>
          <w:i/>
          <w:iCs/>
          <w:sz w:val="24"/>
          <w:szCs w:val="24"/>
          <w:lang w:val="lt-LT"/>
        </w:rPr>
      </w:pPr>
      <w:r w:rsidRPr="653A2E28">
        <w:rPr>
          <w:rFonts w:ascii="Times New Roman"/>
          <w:sz w:val="24"/>
          <w:szCs w:val="24"/>
        </w:rPr>
        <w:t xml:space="preserve">2.1. </w:t>
      </w:r>
      <w:r w:rsidR="004924D7" w:rsidRPr="653A2E28">
        <w:rPr>
          <w:rFonts w:ascii="Times New Roman"/>
          <w:sz w:val="24"/>
          <w:szCs w:val="24"/>
        </w:rPr>
        <w:t xml:space="preserve">Privilegijuotų paskyrų valdymo </w:t>
      </w:r>
      <w:r w:rsidR="004924D7" w:rsidRPr="653A2E28">
        <w:rPr>
          <w:rFonts w:ascii="Times New Roman"/>
          <w:sz w:val="24"/>
          <w:szCs w:val="24"/>
          <w:lang w:val="lt-LT"/>
        </w:rPr>
        <w:t>licencijos</w:t>
      </w:r>
      <w:r w:rsidR="0054001E" w:rsidRPr="653A2E28">
        <w:rPr>
          <w:rFonts w:ascii="Times New Roman"/>
          <w:sz w:val="24"/>
          <w:szCs w:val="24"/>
          <w:lang w:val="lt-LT"/>
        </w:rPr>
        <w:t>:</w:t>
      </w:r>
    </w:p>
    <w:tbl>
      <w:tblPr>
        <w:tblStyle w:val="TableGrid"/>
        <w:tblW w:w="0" w:type="auto"/>
        <w:tblLook w:val="04A0" w:firstRow="1" w:lastRow="0" w:firstColumn="1" w:lastColumn="0" w:noHBand="0" w:noVBand="1"/>
      </w:tblPr>
      <w:tblGrid>
        <w:gridCol w:w="4106"/>
        <w:gridCol w:w="2977"/>
        <w:gridCol w:w="2545"/>
      </w:tblGrid>
      <w:tr w:rsidR="00386B83" w:rsidRPr="00386B83" w14:paraId="3870F7D2" w14:textId="77777777" w:rsidTr="10542703">
        <w:tc>
          <w:tcPr>
            <w:tcW w:w="4106" w:type="dxa"/>
            <w:vAlign w:val="center"/>
          </w:tcPr>
          <w:p w14:paraId="248776A9" w14:textId="37E08835" w:rsidR="00386B83" w:rsidRPr="00386B83" w:rsidRDefault="00386B83" w:rsidP="00091018">
            <w:pPr>
              <w:jc w:val="center"/>
              <w:rPr>
                <w:rFonts w:ascii="Times New Roman"/>
                <w:b/>
                <w:bCs/>
                <w:sz w:val="24"/>
                <w:szCs w:val="24"/>
                <w:lang w:val="lt-LT"/>
              </w:rPr>
            </w:pPr>
            <w:r w:rsidRPr="653A2E28">
              <w:rPr>
                <w:rFonts w:ascii="Times New Roman"/>
                <w:b/>
                <w:bCs/>
                <w:sz w:val="24"/>
                <w:szCs w:val="24"/>
                <w:lang w:val="lt-LT"/>
              </w:rPr>
              <w:t xml:space="preserve">Šiuo metu Perkančiosios organizacijos naudojamos </w:t>
            </w:r>
            <w:r w:rsidR="00C81B4C" w:rsidRPr="653A2E28">
              <w:rPr>
                <w:rFonts w:ascii="Times New Roman"/>
                <w:b/>
                <w:bCs/>
                <w:sz w:val="24"/>
                <w:szCs w:val="24"/>
                <w:lang w:val="lt-LT"/>
              </w:rPr>
              <w:t>„</w:t>
            </w:r>
            <w:r w:rsidR="004924D7" w:rsidRPr="653A2E28">
              <w:rPr>
                <w:rFonts w:ascii="Times New Roman"/>
                <w:b/>
                <w:bCs/>
                <w:sz w:val="24"/>
                <w:szCs w:val="24"/>
                <w:lang w:val="lt-LT"/>
              </w:rPr>
              <w:t>Delinea</w:t>
            </w:r>
            <w:r w:rsidR="00747B87" w:rsidRPr="653A2E28">
              <w:rPr>
                <w:rFonts w:ascii="Times New Roman"/>
                <w:b/>
                <w:bCs/>
                <w:sz w:val="24"/>
                <w:szCs w:val="24"/>
                <w:lang w:val="lt-LT"/>
              </w:rPr>
              <w:t xml:space="preserve"> Secret Server</w:t>
            </w:r>
            <w:r w:rsidR="00C81B4C" w:rsidRPr="653A2E28">
              <w:rPr>
                <w:rFonts w:ascii="Times New Roman"/>
                <w:b/>
                <w:bCs/>
                <w:sz w:val="24"/>
                <w:szCs w:val="24"/>
                <w:lang w:val="lt-LT"/>
              </w:rPr>
              <w:t xml:space="preserve">“ </w:t>
            </w:r>
            <w:r w:rsidRPr="653A2E28">
              <w:rPr>
                <w:rFonts w:ascii="Times New Roman"/>
                <w:b/>
                <w:bCs/>
                <w:sz w:val="24"/>
                <w:szCs w:val="24"/>
                <w:lang w:val="lt-LT"/>
              </w:rPr>
              <w:t>programinės įrangos licencijos</w:t>
            </w:r>
          </w:p>
        </w:tc>
        <w:tc>
          <w:tcPr>
            <w:tcW w:w="2977" w:type="dxa"/>
            <w:vAlign w:val="center"/>
          </w:tcPr>
          <w:p w14:paraId="7BDFFFB1" w14:textId="27078D78" w:rsidR="00386B83" w:rsidRPr="00386B83" w:rsidRDefault="00386B83" w:rsidP="00091018">
            <w:pPr>
              <w:jc w:val="center"/>
              <w:rPr>
                <w:rFonts w:ascii="Times New Roman"/>
                <w:b/>
                <w:bCs/>
                <w:sz w:val="24"/>
                <w:szCs w:val="24"/>
                <w:lang w:val="lt-LT"/>
              </w:rPr>
            </w:pPr>
            <w:r w:rsidRPr="653A2E28">
              <w:rPr>
                <w:rFonts w:ascii="Times New Roman"/>
                <w:b/>
                <w:bCs/>
                <w:sz w:val="24"/>
                <w:szCs w:val="24"/>
                <w:lang w:val="lt-LT"/>
              </w:rPr>
              <w:t>Licencijavimo tipas, skaičiavimo metodas, kiekis</w:t>
            </w:r>
          </w:p>
        </w:tc>
        <w:tc>
          <w:tcPr>
            <w:tcW w:w="2545" w:type="dxa"/>
            <w:vAlign w:val="center"/>
          </w:tcPr>
          <w:p w14:paraId="5B612262" w14:textId="281031F3" w:rsidR="00386B83" w:rsidRPr="00386B83" w:rsidRDefault="00386B83" w:rsidP="00091018">
            <w:pPr>
              <w:jc w:val="center"/>
              <w:rPr>
                <w:rFonts w:ascii="Times New Roman"/>
                <w:b/>
                <w:bCs/>
                <w:sz w:val="24"/>
                <w:szCs w:val="24"/>
                <w:lang w:val="lt-LT"/>
              </w:rPr>
            </w:pPr>
            <w:r w:rsidRPr="653A2E28">
              <w:rPr>
                <w:rFonts w:ascii="Times New Roman"/>
                <w:b/>
                <w:bCs/>
                <w:sz w:val="24"/>
                <w:szCs w:val="24"/>
                <w:lang w:val="lt-LT"/>
              </w:rPr>
              <w:t>Turimų licencijų galiojimo pabaiga</w:t>
            </w:r>
          </w:p>
        </w:tc>
      </w:tr>
      <w:tr w:rsidR="00A919DC" w:rsidRPr="0096655F" w14:paraId="4128D777" w14:textId="77777777" w:rsidTr="10542703">
        <w:tc>
          <w:tcPr>
            <w:tcW w:w="9628" w:type="dxa"/>
            <w:gridSpan w:val="3"/>
            <w:vAlign w:val="center"/>
          </w:tcPr>
          <w:p w14:paraId="5706F66F" w14:textId="137072E0" w:rsidR="00A919DC" w:rsidRPr="00A64351" w:rsidRDefault="00A919DC" w:rsidP="00091018">
            <w:pPr>
              <w:rPr>
                <w:rFonts w:ascii="Times New Roman"/>
                <w:b/>
                <w:bCs/>
                <w:sz w:val="24"/>
                <w:szCs w:val="24"/>
              </w:rPr>
            </w:pPr>
            <w:r w:rsidRPr="00A64351">
              <w:rPr>
                <w:rFonts w:ascii="Times New Roman"/>
                <w:b/>
                <w:bCs/>
                <w:sz w:val="24"/>
                <w:szCs w:val="24"/>
              </w:rPr>
              <w:t>Professional versija</w:t>
            </w:r>
          </w:p>
        </w:tc>
      </w:tr>
      <w:tr w:rsidR="005B3036" w:rsidRPr="0096655F" w14:paraId="0D482047" w14:textId="77777777" w:rsidTr="10542703">
        <w:tc>
          <w:tcPr>
            <w:tcW w:w="4106" w:type="dxa"/>
            <w:vAlign w:val="center"/>
          </w:tcPr>
          <w:p w14:paraId="4593B4B8" w14:textId="6172E857" w:rsidR="005B3036" w:rsidRPr="00A64351" w:rsidRDefault="005B3036" w:rsidP="00091018">
            <w:pPr>
              <w:rPr>
                <w:rFonts w:ascii="Times New Roman"/>
                <w:sz w:val="24"/>
                <w:szCs w:val="24"/>
              </w:rPr>
            </w:pPr>
            <w:r w:rsidRPr="00A64351">
              <w:rPr>
                <w:rFonts w:ascii="Times New Roman"/>
                <w:sz w:val="24"/>
                <w:szCs w:val="24"/>
              </w:rPr>
              <w:t>Secret Server Installed - Subscription License - Professional</w:t>
            </w:r>
          </w:p>
        </w:tc>
        <w:tc>
          <w:tcPr>
            <w:tcW w:w="2977" w:type="dxa"/>
            <w:vAlign w:val="center"/>
          </w:tcPr>
          <w:p w14:paraId="4E88CBE3" w14:textId="1C18147D" w:rsidR="005B3036" w:rsidRPr="00A64351" w:rsidRDefault="005B3036" w:rsidP="00091018">
            <w:pPr>
              <w:jc w:val="center"/>
              <w:rPr>
                <w:rFonts w:ascii="Times New Roman"/>
                <w:sz w:val="24"/>
                <w:szCs w:val="24"/>
              </w:rPr>
            </w:pPr>
            <w:r w:rsidRPr="00A64351">
              <w:rPr>
                <w:rFonts w:ascii="Times New Roman"/>
                <w:sz w:val="24"/>
                <w:szCs w:val="24"/>
              </w:rPr>
              <w:t>1</w:t>
            </w:r>
          </w:p>
        </w:tc>
        <w:tc>
          <w:tcPr>
            <w:tcW w:w="2545" w:type="dxa"/>
            <w:vAlign w:val="bottom"/>
          </w:tcPr>
          <w:p w14:paraId="7102A385" w14:textId="777323B0" w:rsidR="005B3036" w:rsidRPr="00A64351" w:rsidRDefault="7451C90B" w:rsidP="00091018">
            <w:pPr>
              <w:jc w:val="center"/>
              <w:rPr>
                <w:rFonts w:ascii="Times New Roman"/>
                <w:sz w:val="24"/>
                <w:szCs w:val="24"/>
              </w:rPr>
            </w:pPr>
            <w:r w:rsidRPr="10542703">
              <w:rPr>
                <w:rFonts w:ascii="Times New Roman"/>
                <w:sz w:val="24"/>
                <w:szCs w:val="24"/>
              </w:rPr>
              <w:t>2025-11-16</w:t>
            </w:r>
          </w:p>
        </w:tc>
      </w:tr>
      <w:tr w:rsidR="0003290A" w:rsidRPr="0096655F" w14:paraId="69854951" w14:textId="77777777" w:rsidTr="10542703">
        <w:tc>
          <w:tcPr>
            <w:tcW w:w="4106" w:type="dxa"/>
            <w:vAlign w:val="center"/>
          </w:tcPr>
          <w:p w14:paraId="60E0148B" w14:textId="1D6B9715" w:rsidR="0003290A" w:rsidRPr="00A64351" w:rsidRDefault="0003290A" w:rsidP="00091018">
            <w:pPr>
              <w:rPr>
                <w:rFonts w:ascii="Times New Roman"/>
                <w:sz w:val="24"/>
                <w:szCs w:val="24"/>
              </w:rPr>
            </w:pPr>
            <w:r w:rsidRPr="00A64351">
              <w:rPr>
                <w:rFonts w:ascii="Times New Roman"/>
                <w:sz w:val="24"/>
                <w:szCs w:val="24"/>
              </w:rPr>
              <w:t>Secret Server - Connection Manager - On Prem Sub</w:t>
            </w:r>
          </w:p>
        </w:tc>
        <w:tc>
          <w:tcPr>
            <w:tcW w:w="2977" w:type="dxa"/>
            <w:vAlign w:val="center"/>
          </w:tcPr>
          <w:p w14:paraId="0F810FDC" w14:textId="7D96FFB9" w:rsidR="0003290A" w:rsidRPr="00537DF9" w:rsidRDefault="00564816" w:rsidP="00091018">
            <w:pPr>
              <w:jc w:val="center"/>
              <w:rPr>
                <w:rFonts w:ascii="Times New Roman"/>
                <w:sz w:val="24"/>
                <w:szCs w:val="24"/>
                <w:lang w:val="lt-LT"/>
              </w:rPr>
            </w:pPr>
            <w:r w:rsidRPr="00A64351">
              <w:rPr>
                <w:rFonts w:ascii="Times New Roman"/>
                <w:sz w:val="24"/>
                <w:szCs w:val="24"/>
              </w:rPr>
              <w:t>20</w:t>
            </w:r>
            <w:r w:rsidR="00537DF9">
              <w:rPr>
                <w:rFonts w:ascii="Times New Roman"/>
                <w:sz w:val="24"/>
                <w:szCs w:val="24"/>
              </w:rPr>
              <w:t xml:space="preserve"> vartotoj</w:t>
            </w:r>
            <w:r w:rsidR="00537DF9">
              <w:rPr>
                <w:rFonts w:ascii="Times New Roman"/>
                <w:sz w:val="24"/>
                <w:szCs w:val="24"/>
                <w:lang w:val="lt-LT"/>
              </w:rPr>
              <w:t>ų</w:t>
            </w:r>
          </w:p>
        </w:tc>
        <w:tc>
          <w:tcPr>
            <w:tcW w:w="2545" w:type="dxa"/>
            <w:vAlign w:val="bottom"/>
          </w:tcPr>
          <w:p w14:paraId="654A2BF5" w14:textId="1B04B1FA" w:rsidR="0003290A" w:rsidRPr="00A64351" w:rsidRDefault="3D6DA528" w:rsidP="00091018">
            <w:pPr>
              <w:jc w:val="center"/>
              <w:rPr>
                <w:rFonts w:ascii="Times New Roman"/>
                <w:sz w:val="24"/>
                <w:szCs w:val="24"/>
              </w:rPr>
            </w:pPr>
            <w:r w:rsidRPr="653A2E28">
              <w:rPr>
                <w:rFonts w:ascii="Times New Roman"/>
                <w:sz w:val="24"/>
                <w:szCs w:val="24"/>
              </w:rPr>
              <w:t>2025-11-16</w:t>
            </w:r>
          </w:p>
        </w:tc>
      </w:tr>
      <w:tr w:rsidR="0003290A" w:rsidRPr="0096655F" w14:paraId="73FB8106" w14:textId="77777777" w:rsidTr="10542703">
        <w:tc>
          <w:tcPr>
            <w:tcW w:w="4106" w:type="dxa"/>
            <w:vAlign w:val="center"/>
          </w:tcPr>
          <w:p w14:paraId="25D713C2" w14:textId="18978C4A" w:rsidR="0003290A" w:rsidRPr="00A64351" w:rsidRDefault="5ADA1F9A" w:rsidP="00091018">
            <w:pPr>
              <w:rPr>
                <w:rFonts w:ascii="Times New Roman"/>
                <w:sz w:val="24"/>
                <w:szCs w:val="24"/>
              </w:rPr>
            </w:pPr>
            <w:r w:rsidRPr="653A2E28">
              <w:rPr>
                <w:rFonts w:ascii="Times New Roman"/>
                <w:sz w:val="24"/>
                <w:szCs w:val="24"/>
              </w:rPr>
              <w:t>Secret Server</w:t>
            </w:r>
            <w:r w:rsidR="1D795947" w:rsidRPr="653A2E28">
              <w:rPr>
                <w:rFonts w:ascii="Times New Roman"/>
                <w:sz w:val="24"/>
                <w:szCs w:val="24"/>
              </w:rPr>
              <w:t xml:space="preserve"> - Support Access License</w:t>
            </w:r>
          </w:p>
        </w:tc>
        <w:tc>
          <w:tcPr>
            <w:tcW w:w="2977" w:type="dxa"/>
            <w:vAlign w:val="center"/>
          </w:tcPr>
          <w:p w14:paraId="471DC53B" w14:textId="53DAE447" w:rsidR="0003290A" w:rsidRPr="00A64351" w:rsidRDefault="00564816" w:rsidP="00091018">
            <w:pPr>
              <w:jc w:val="center"/>
              <w:rPr>
                <w:rFonts w:ascii="Times New Roman"/>
                <w:sz w:val="24"/>
                <w:szCs w:val="24"/>
              </w:rPr>
            </w:pPr>
            <w:r w:rsidRPr="00A64351">
              <w:rPr>
                <w:rFonts w:ascii="Times New Roman"/>
                <w:sz w:val="24"/>
                <w:szCs w:val="24"/>
              </w:rPr>
              <w:t>20</w:t>
            </w:r>
            <w:r w:rsidR="00537DF9">
              <w:rPr>
                <w:rFonts w:ascii="Times New Roman"/>
                <w:sz w:val="24"/>
                <w:szCs w:val="24"/>
              </w:rPr>
              <w:t xml:space="preserve"> vartotoj</w:t>
            </w:r>
            <w:r w:rsidR="00537DF9">
              <w:rPr>
                <w:rFonts w:ascii="Times New Roman"/>
                <w:sz w:val="24"/>
                <w:szCs w:val="24"/>
                <w:lang w:val="lt-LT"/>
              </w:rPr>
              <w:t>ų</w:t>
            </w:r>
          </w:p>
        </w:tc>
        <w:tc>
          <w:tcPr>
            <w:tcW w:w="2545" w:type="dxa"/>
            <w:vAlign w:val="bottom"/>
          </w:tcPr>
          <w:p w14:paraId="5C243469" w14:textId="4B9008E3" w:rsidR="0003290A" w:rsidRPr="00A64351" w:rsidRDefault="18014402" w:rsidP="00091018">
            <w:pPr>
              <w:jc w:val="center"/>
              <w:rPr>
                <w:rFonts w:ascii="Times New Roman"/>
                <w:sz w:val="24"/>
                <w:szCs w:val="24"/>
              </w:rPr>
            </w:pPr>
            <w:r w:rsidRPr="653A2E28">
              <w:rPr>
                <w:rFonts w:ascii="Times New Roman"/>
                <w:sz w:val="24"/>
                <w:szCs w:val="24"/>
              </w:rPr>
              <w:t>2025-11-16</w:t>
            </w:r>
          </w:p>
        </w:tc>
      </w:tr>
      <w:tr w:rsidR="00564816" w:rsidRPr="0096655F" w14:paraId="68901241" w14:textId="77777777" w:rsidTr="10542703">
        <w:tc>
          <w:tcPr>
            <w:tcW w:w="4106" w:type="dxa"/>
            <w:vAlign w:val="center"/>
          </w:tcPr>
          <w:p w14:paraId="4B465E44" w14:textId="13124CAC" w:rsidR="00564816" w:rsidRPr="00A64351" w:rsidRDefault="00564816" w:rsidP="00091018">
            <w:pPr>
              <w:rPr>
                <w:rFonts w:ascii="Times New Roman"/>
                <w:sz w:val="24"/>
                <w:szCs w:val="24"/>
              </w:rPr>
            </w:pPr>
            <w:r w:rsidRPr="00A64351">
              <w:rPr>
                <w:rFonts w:ascii="Times New Roman"/>
                <w:sz w:val="24"/>
                <w:szCs w:val="24"/>
              </w:rPr>
              <w:t>Secret Server Installed - Subscription User - Professional</w:t>
            </w:r>
          </w:p>
        </w:tc>
        <w:tc>
          <w:tcPr>
            <w:tcW w:w="2977" w:type="dxa"/>
            <w:vAlign w:val="center"/>
          </w:tcPr>
          <w:p w14:paraId="659B443F" w14:textId="7BA90E50" w:rsidR="00564816" w:rsidRPr="00A64351" w:rsidRDefault="00564816" w:rsidP="00091018">
            <w:pPr>
              <w:jc w:val="center"/>
              <w:rPr>
                <w:rFonts w:ascii="Times New Roman"/>
                <w:sz w:val="24"/>
                <w:szCs w:val="24"/>
              </w:rPr>
            </w:pPr>
            <w:r w:rsidRPr="00A64351">
              <w:rPr>
                <w:rFonts w:ascii="Times New Roman"/>
                <w:sz w:val="24"/>
                <w:szCs w:val="24"/>
              </w:rPr>
              <w:t>20</w:t>
            </w:r>
            <w:r w:rsidR="00537DF9">
              <w:rPr>
                <w:rFonts w:ascii="Times New Roman"/>
                <w:sz w:val="24"/>
                <w:szCs w:val="24"/>
              </w:rPr>
              <w:t xml:space="preserve"> vartotoj</w:t>
            </w:r>
            <w:r w:rsidR="00537DF9">
              <w:rPr>
                <w:rFonts w:ascii="Times New Roman"/>
                <w:sz w:val="24"/>
                <w:szCs w:val="24"/>
                <w:lang w:val="lt-LT"/>
              </w:rPr>
              <w:t>ų</w:t>
            </w:r>
          </w:p>
        </w:tc>
        <w:tc>
          <w:tcPr>
            <w:tcW w:w="2545" w:type="dxa"/>
            <w:vAlign w:val="bottom"/>
          </w:tcPr>
          <w:p w14:paraId="10961429" w14:textId="22835172" w:rsidR="00564816" w:rsidRPr="00A64351" w:rsidRDefault="6DDFD07D" w:rsidP="00091018">
            <w:pPr>
              <w:jc w:val="center"/>
              <w:rPr>
                <w:rFonts w:ascii="Times New Roman"/>
                <w:sz w:val="24"/>
                <w:szCs w:val="24"/>
              </w:rPr>
            </w:pPr>
            <w:r w:rsidRPr="653A2E28">
              <w:rPr>
                <w:rFonts w:ascii="Times New Roman"/>
                <w:sz w:val="24"/>
                <w:szCs w:val="24"/>
              </w:rPr>
              <w:t>2025-11-16</w:t>
            </w:r>
          </w:p>
        </w:tc>
      </w:tr>
      <w:tr w:rsidR="00564816" w:rsidRPr="0096655F" w14:paraId="45015051" w14:textId="77777777" w:rsidTr="10542703">
        <w:tc>
          <w:tcPr>
            <w:tcW w:w="4106" w:type="dxa"/>
            <w:vAlign w:val="center"/>
          </w:tcPr>
          <w:p w14:paraId="1DF9DE30" w14:textId="32841C81" w:rsidR="00564816" w:rsidRPr="00A64351" w:rsidRDefault="00564816" w:rsidP="00091018">
            <w:pPr>
              <w:rPr>
                <w:rFonts w:ascii="Times New Roman"/>
                <w:sz w:val="24"/>
                <w:szCs w:val="24"/>
              </w:rPr>
            </w:pPr>
            <w:r w:rsidRPr="00A64351">
              <w:rPr>
                <w:rFonts w:ascii="Times New Roman"/>
                <w:sz w:val="24"/>
                <w:szCs w:val="24"/>
              </w:rPr>
              <w:t>Add On for Secret Server Installed - Subscription License - Session Mon and Recording</w:t>
            </w:r>
          </w:p>
        </w:tc>
        <w:tc>
          <w:tcPr>
            <w:tcW w:w="2977" w:type="dxa"/>
            <w:vAlign w:val="center"/>
          </w:tcPr>
          <w:p w14:paraId="15CD885E" w14:textId="037A160E" w:rsidR="00564816" w:rsidRPr="00A64351" w:rsidRDefault="00564816" w:rsidP="00091018">
            <w:pPr>
              <w:jc w:val="center"/>
              <w:rPr>
                <w:rFonts w:ascii="Times New Roman"/>
                <w:sz w:val="24"/>
                <w:szCs w:val="24"/>
              </w:rPr>
            </w:pPr>
            <w:r w:rsidRPr="00A64351">
              <w:rPr>
                <w:rFonts w:ascii="Times New Roman"/>
                <w:sz w:val="24"/>
                <w:szCs w:val="24"/>
              </w:rPr>
              <w:t>20</w:t>
            </w:r>
            <w:r w:rsidR="00537DF9">
              <w:rPr>
                <w:rFonts w:ascii="Times New Roman"/>
                <w:sz w:val="24"/>
                <w:szCs w:val="24"/>
              </w:rPr>
              <w:t xml:space="preserve"> vartotoj</w:t>
            </w:r>
            <w:r w:rsidR="00537DF9">
              <w:rPr>
                <w:rFonts w:ascii="Times New Roman"/>
                <w:sz w:val="24"/>
                <w:szCs w:val="24"/>
                <w:lang w:val="lt-LT"/>
              </w:rPr>
              <w:t>ų</w:t>
            </w:r>
          </w:p>
        </w:tc>
        <w:tc>
          <w:tcPr>
            <w:tcW w:w="2545" w:type="dxa"/>
            <w:vAlign w:val="bottom"/>
          </w:tcPr>
          <w:p w14:paraId="08F54915" w14:textId="4387388B" w:rsidR="00564816" w:rsidRPr="00A64351" w:rsidRDefault="687532D8" w:rsidP="00091018">
            <w:pPr>
              <w:jc w:val="center"/>
              <w:rPr>
                <w:rFonts w:ascii="Times New Roman"/>
                <w:sz w:val="24"/>
                <w:szCs w:val="24"/>
              </w:rPr>
            </w:pPr>
            <w:r w:rsidRPr="653A2E28">
              <w:rPr>
                <w:rFonts w:ascii="Times New Roman"/>
                <w:sz w:val="24"/>
                <w:szCs w:val="24"/>
              </w:rPr>
              <w:t>2025-11-16</w:t>
            </w:r>
          </w:p>
        </w:tc>
      </w:tr>
    </w:tbl>
    <w:p w14:paraId="395A972C" w14:textId="77777777" w:rsidR="00386B83" w:rsidRPr="0096655F" w:rsidRDefault="00386B83" w:rsidP="00091018">
      <w:pPr>
        <w:spacing w:after="0" w:line="240" w:lineRule="auto"/>
        <w:rPr>
          <w:rFonts w:ascii="Times New Roman"/>
          <w:sz w:val="16"/>
          <w:szCs w:val="16"/>
          <w:lang w:val="lt-LT"/>
        </w:rPr>
      </w:pPr>
    </w:p>
    <w:tbl>
      <w:tblPr>
        <w:tblStyle w:val="TableGrid"/>
        <w:tblW w:w="9628" w:type="dxa"/>
        <w:tblLook w:val="04A0" w:firstRow="1" w:lastRow="0" w:firstColumn="1" w:lastColumn="0" w:noHBand="0" w:noVBand="1"/>
      </w:tblPr>
      <w:tblGrid>
        <w:gridCol w:w="704"/>
        <w:gridCol w:w="3402"/>
        <w:gridCol w:w="5522"/>
      </w:tblGrid>
      <w:tr w:rsidR="00386B83" w:rsidRPr="00386B83" w14:paraId="237B68DB" w14:textId="77777777" w:rsidTr="00091018">
        <w:trPr>
          <w:trHeight w:val="300"/>
        </w:trPr>
        <w:tc>
          <w:tcPr>
            <w:tcW w:w="704" w:type="dxa"/>
            <w:vAlign w:val="center"/>
          </w:tcPr>
          <w:p w14:paraId="6366384B" w14:textId="77777777" w:rsidR="00386B83" w:rsidRPr="00386B83" w:rsidRDefault="00386B83" w:rsidP="00091018">
            <w:pPr>
              <w:jc w:val="center"/>
              <w:rPr>
                <w:rFonts w:ascii="Times New Roman"/>
                <w:b/>
                <w:sz w:val="20"/>
                <w:szCs w:val="20"/>
                <w:lang w:val="lt-LT"/>
              </w:rPr>
            </w:pPr>
            <w:r w:rsidRPr="00386B83">
              <w:rPr>
                <w:rFonts w:ascii="Times New Roman"/>
                <w:b/>
                <w:sz w:val="20"/>
                <w:szCs w:val="20"/>
                <w:lang w:val="lt-LT"/>
              </w:rPr>
              <w:t>Eil.</w:t>
            </w:r>
          </w:p>
          <w:p w14:paraId="638A6FC2" w14:textId="77777777" w:rsidR="00386B83" w:rsidRPr="00386B83" w:rsidRDefault="00386B83" w:rsidP="00091018">
            <w:pPr>
              <w:jc w:val="center"/>
              <w:rPr>
                <w:rFonts w:ascii="Times New Roman"/>
                <w:b/>
                <w:sz w:val="20"/>
                <w:szCs w:val="20"/>
                <w:lang w:val="lt-LT"/>
              </w:rPr>
            </w:pPr>
            <w:r w:rsidRPr="00386B83">
              <w:rPr>
                <w:rFonts w:ascii="Times New Roman"/>
                <w:b/>
                <w:sz w:val="20"/>
                <w:szCs w:val="20"/>
                <w:lang w:val="lt-LT"/>
              </w:rPr>
              <w:t>Nr.</w:t>
            </w:r>
          </w:p>
        </w:tc>
        <w:tc>
          <w:tcPr>
            <w:tcW w:w="3402" w:type="dxa"/>
            <w:vAlign w:val="center"/>
          </w:tcPr>
          <w:p w14:paraId="50EE4F80" w14:textId="77777777" w:rsidR="00386B83" w:rsidRPr="00386B83" w:rsidRDefault="00386B83" w:rsidP="00091018">
            <w:pPr>
              <w:jc w:val="center"/>
              <w:rPr>
                <w:rFonts w:ascii="Times New Roman"/>
                <w:b/>
                <w:sz w:val="20"/>
                <w:szCs w:val="20"/>
                <w:lang w:val="lt-LT"/>
              </w:rPr>
            </w:pPr>
            <w:r w:rsidRPr="00386B83">
              <w:rPr>
                <w:rFonts w:ascii="Times New Roman"/>
                <w:b/>
                <w:sz w:val="20"/>
                <w:szCs w:val="20"/>
                <w:lang w:val="lt-LT"/>
              </w:rPr>
              <w:t>Rodiklis</w:t>
            </w:r>
          </w:p>
        </w:tc>
        <w:tc>
          <w:tcPr>
            <w:tcW w:w="5522" w:type="dxa"/>
            <w:vAlign w:val="center"/>
          </w:tcPr>
          <w:p w14:paraId="616CBC29" w14:textId="77777777" w:rsidR="00386B83" w:rsidRPr="00386B83" w:rsidRDefault="00386B83" w:rsidP="00091018">
            <w:pPr>
              <w:jc w:val="center"/>
              <w:rPr>
                <w:rFonts w:ascii="Times New Roman"/>
                <w:b/>
                <w:sz w:val="20"/>
                <w:szCs w:val="20"/>
                <w:lang w:val="lt-LT"/>
              </w:rPr>
            </w:pPr>
            <w:r w:rsidRPr="00386B83">
              <w:rPr>
                <w:rFonts w:ascii="Times New Roman"/>
                <w:b/>
                <w:sz w:val="20"/>
                <w:szCs w:val="20"/>
                <w:lang w:val="lt-LT"/>
              </w:rPr>
              <w:t>Minimali reikalaujamo rodiklio reikšmė</w:t>
            </w:r>
          </w:p>
        </w:tc>
      </w:tr>
      <w:tr w:rsidR="00386B83" w:rsidRPr="00386B83" w14:paraId="71202884" w14:textId="77777777" w:rsidTr="00091018">
        <w:trPr>
          <w:trHeight w:val="300"/>
        </w:trPr>
        <w:tc>
          <w:tcPr>
            <w:tcW w:w="704" w:type="dxa"/>
          </w:tcPr>
          <w:p w14:paraId="50726BFB" w14:textId="1A3A94BB" w:rsidR="00386B83" w:rsidRPr="00386B83" w:rsidRDefault="00386B83" w:rsidP="00091018">
            <w:pPr>
              <w:rPr>
                <w:rFonts w:ascii="Times New Roman"/>
                <w:sz w:val="20"/>
                <w:szCs w:val="20"/>
                <w:lang w:val="lt-LT"/>
              </w:rPr>
            </w:pPr>
            <w:r w:rsidRPr="653A2E28">
              <w:rPr>
                <w:rFonts w:ascii="Times New Roman"/>
                <w:sz w:val="20"/>
                <w:szCs w:val="20"/>
                <w:lang w:val="lt-LT"/>
              </w:rPr>
              <w:t>2.</w:t>
            </w:r>
            <w:r w:rsidR="328585C1" w:rsidRPr="653A2E28">
              <w:rPr>
                <w:rFonts w:ascii="Times New Roman"/>
                <w:sz w:val="20"/>
                <w:szCs w:val="20"/>
                <w:lang w:val="lt-LT"/>
              </w:rPr>
              <w:t>2</w:t>
            </w:r>
            <w:r w:rsidRPr="653A2E28">
              <w:rPr>
                <w:rFonts w:ascii="Times New Roman"/>
                <w:sz w:val="20"/>
                <w:szCs w:val="20"/>
                <w:lang w:val="lt-LT"/>
              </w:rPr>
              <w:t>.</w:t>
            </w:r>
          </w:p>
        </w:tc>
        <w:tc>
          <w:tcPr>
            <w:tcW w:w="3402" w:type="dxa"/>
          </w:tcPr>
          <w:p w14:paraId="50A54E87" w14:textId="127D1FC6" w:rsidR="00386B83" w:rsidRPr="00386B83" w:rsidRDefault="6CCCA20E" w:rsidP="00091018">
            <w:pPr>
              <w:rPr>
                <w:rFonts w:ascii="Times New Roman"/>
                <w:sz w:val="24"/>
                <w:szCs w:val="24"/>
                <w:lang w:val="lt-LT"/>
              </w:rPr>
            </w:pPr>
            <w:r w:rsidRPr="653A2E28">
              <w:rPr>
                <w:rFonts w:ascii="Times New Roman"/>
                <w:sz w:val="24"/>
                <w:szCs w:val="24"/>
                <w:lang w:val="lt-LT"/>
              </w:rPr>
              <w:t>Licencijų atnaujinimai</w:t>
            </w:r>
          </w:p>
        </w:tc>
        <w:tc>
          <w:tcPr>
            <w:tcW w:w="5522" w:type="dxa"/>
          </w:tcPr>
          <w:p w14:paraId="70C282C8" w14:textId="33EACE05" w:rsidR="00386B83" w:rsidRPr="00386B83" w:rsidRDefault="6CCCA20E" w:rsidP="00091018">
            <w:pPr>
              <w:jc w:val="both"/>
              <w:rPr>
                <w:rFonts w:ascii="Times New Roman"/>
                <w:sz w:val="24"/>
                <w:szCs w:val="24"/>
                <w:lang w:val="lt-LT"/>
              </w:rPr>
            </w:pPr>
            <w:r w:rsidRPr="653A2E28">
              <w:rPr>
                <w:rFonts w:ascii="Times New Roman"/>
                <w:sz w:val="24"/>
                <w:szCs w:val="24"/>
                <w:lang w:val="lt-LT"/>
              </w:rPr>
              <w:t>Sudaryti galimybę gauti visus gamintojo atnaujinimus, skirtus turimoms „</w:t>
            </w:r>
            <w:r w:rsidR="004924D7" w:rsidRPr="653A2E28">
              <w:rPr>
                <w:rFonts w:ascii="Times New Roman"/>
                <w:sz w:val="24"/>
                <w:szCs w:val="24"/>
                <w:lang w:val="lt-LT"/>
              </w:rPr>
              <w:t>Delinea</w:t>
            </w:r>
            <w:r w:rsidRPr="653A2E28">
              <w:rPr>
                <w:rFonts w:ascii="Times New Roman"/>
                <w:sz w:val="24"/>
                <w:szCs w:val="24"/>
                <w:lang w:val="lt-LT"/>
              </w:rPr>
              <w:t>“ programinės įrangos licencijoms.</w:t>
            </w:r>
          </w:p>
        </w:tc>
      </w:tr>
      <w:tr w:rsidR="00386B83" w:rsidRPr="005716A9" w14:paraId="3875D95A" w14:textId="77777777" w:rsidTr="00091018">
        <w:trPr>
          <w:trHeight w:val="300"/>
        </w:trPr>
        <w:tc>
          <w:tcPr>
            <w:tcW w:w="704" w:type="dxa"/>
          </w:tcPr>
          <w:p w14:paraId="79BF4583" w14:textId="6E605933" w:rsidR="00386B83" w:rsidRPr="00386B83" w:rsidRDefault="00386B83" w:rsidP="00091018">
            <w:pPr>
              <w:rPr>
                <w:rFonts w:ascii="Times New Roman"/>
                <w:sz w:val="20"/>
                <w:szCs w:val="20"/>
                <w:lang w:val="lt-LT"/>
              </w:rPr>
            </w:pPr>
            <w:r w:rsidRPr="653A2E28">
              <w:rPr>
                <w:rFonts w:ascii="Times New Roman"/>
                <w:sz w:val="20"/>
                <w:szCs w:val="20"/>
                <w:lang w:val="lt-LT"/>
              </w:rPr>
              <w:t>2.</w:t>
            </w:r>
            <w:r w:rsidR="10C5E1DB" w:rsidRPr="653A2E28">
              <w:rPr>
                <w:rFonts w:ascii="Times New Roman"/>
                <w:sz w:val="20"/>
                <w:szCs w:val="20"/>
                <w:lang w:val="lt-LT"/>
              </w:rPr>
              <w:t>3</w:t>
            </w:r>
            <w:r w:rsidRPr="653A2E28">
              <w:rPr>
                <w:rFonts w:ascii="Times New Roman"/>
                <w:sz w:val="20"/>
                <w:szCs w:val="20"/>
                <w:lang w:val="lt-LT"/>
              </w:rPr>
              <w:t>.</w:t>
            </w:r>
          </w:p>
        </w:tc>
        <w:tc>
          <w:tcPr>
            <w:tcW w:w="3402" w:type="dxa"/>
          </w:tcPr>
          <w:p w14:paraId="39DAB2A5" w14:textId="77777777" w:rsidR="00386B83" w:rsidRPr="00386B83" w:rsidRDefault="0F22C308" w:rsidP="00091018">
            <w:pPr>
              <w:rPr>
                <w:rFonts w:ascii="Times New Roman"/>
                <w:sz w:val="24"/>
                <w:szCs w:val="24"/>
                <w:lang w:val="lt-LT"/>
              </w:rPr>
            </w:pPr>
            <w:r w:rsidRPr="653A2E28">
              <w:rPr>
                <w:rFonts w:ascii="Times New Roman"/>
                <w:sz w:val="24"/>
                <w:szCs w:val="24"/>
                <w:lang w:val="lt-LT"/>
              </w:rPr>
              <w:t>Teisė kreiptis į gamintoją iškilus problemai</w:t>
            </w:r>
          </w:p>
        </w:tc>
        <w:tc>
          <w:tcPr>
            <w:tcW w:w="5522" w:type="dxa"/>
          </w:tcPr>
          <w:p w14:paraId="160427C1" w14:textId="5217040F" w:rsidR="00386B83" w:rsidRPr="00386B83" w:rsidRDefault="0F22C308" w:rsidP="00091018">
            <w:pPr>
              <w:jc w:val="both"/>
              <w:rPr>
                <w:rFonts w:ascii="Times New Roman"/>
                <w:sz w:val="24"/>
                <w:szCs w:val="24"/>
                <w:lang w:val="lt-LT"/>
              </w:rPr>
            </w:pPr>
            <w:r w:rsidRPr="653A2E28">
              <w:rPr>
                <w:rFonts w:ascii="Times New Roman"/>
                <w:sz w:val="24"/>
                <w:szCs w:val="24"/>
                <w:lang w:val="lt-LT"/>
              </w:rPr>
              <w:t xml:space="preserve">Turi būti suteikta galimybė kreiptis į gamintoją </w:t>
            </w:r>
            <w:r w:rsidR="702A33E5" w:rsidRPr="653A2E28">
              <w:rPr>
                <w:rFonts w:ascii="Times New Roman"/>
                <w:sz w:val="24"/>
                <w:szCs w:val="24"/>
                <w:lang w:val="lt-LT"/>
              </w:rPr>
              <w:t>licencijų</w:t>
            </w:r>
            <w:r w:rsidRPr="653A2E28">
              <w:rPr>
                <w:rFonts w:ascii="Times New Roman"/>
                <w:sz w:val="24"/>
                <w:szCs w:val="24"/>
                <w:lang w:val="lt-LT"/>
              </w:rPr>
              <w:t xml:space="preserve"> naudojimo, konfigūravimo ir problemų sprendimo klausimais.</w:t>
            </w:r>
          </w:p>
        </w:tc>
      </w:tr>
    </w:tbl>
    <w:p w14:paraId="7B68962B" w14:textId="4C8BCE8B" w:rsidR="00386B83" w:rsidRPr="00314CA4" w:rsidRDefault="00386B83" w:rsidP="00091018">
      <w:pPr>
        <w:spacing w:after="0" w:line="240" w:lineRule="auto"/>
        <w:jc w:val="center"/>
        <w:rPr>
          <w:rFonts w:ascii="Times New Roman"/>
          <w:i/>
          <w:sz w:val="16"/>
          <w:szCs w:val="16"/>
          <w:lang w:val="lt-LT"/>
        </w:rPr>
      </w:pPr>
    </w:p>
    <w:sectPr w:rsidR="00386B83" w:rsidRPr="00314CA4" w:rsidSect="00091018">
      <w:endnotePr>
        <w:numFmt w:val="decimal"/>
      </w:endnotePr>
      <w:type w:val="continuous"/>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419EF" w14:textId="77777777" w:rsidR="00F11EAB" w:rsidRDefault="00F11EAB" w:rsidP="00386B83">
      <w:pPr>
        <w:spacing w:after="0" w:line="240" w:lineRule="auto"/>
      </w:pPr>
      <w:r>
        <w:separator/>
      </w:r>
    </w:p>
  </w:endnote>
  <w:endnote w:type="continuationSeparator" w:id="0">
    <w:p w14:paraId="086375BD" w14:textId="77777777" w:rsidR="00F11EAB" w:rsidRDefault="00F11EAB" w:rsidP="0038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188C4" w14:textId="77777777" w:rsidR="00F11EAB" w:rsidRDefault="00F11EAB" w:rsidP="00386B83">
      <w:pPr>
        <w:spacing w:after="0" w:line="240" w:lineRule="auto"/>
      </w:pPr>
      <w:r>
        <w:separator/>
      </w:r>
    </w:p>
  </w:footnote>
  <w:footnote w:type="continuationSeparator" w:id="0">
    <w:p w14:paraId="1268C6FB" w14:textId="77777777" w:rsidR="00F11EAB" w:rsidRDefault="00F11EAB" w:rsidP="00386B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4B3A7D"/>
    <w:multiLevelType w:val="hybridMultilevel"/>
    <w:tmpl w:val="FA24C82C"/>
    <w:lvl w:ilvl="0" w:tplc="0427000F">
      <w:start w:val="1"/>
      <w:numFmt w:val="decimal"/>
      <w:lvlText w:val="%1."/>
      <w:lvlJc w:val="left"/>
      <w:pPr>
        <w:ind w:left="1171" w:hanging="360"/>
      </w:pPr>
    </w:lvl>
    <w:lvl w:ilvl="1" w:tplc="04270019">
      <w:start w:val="1"/>
      <w:numFmt w:val="lowerLetter"/>
      <w:lvlText w:val="%2."/>
      <w:lvlJc w:val="left"/>
      <w:pPr>
        <w:ind w:left="1891" w:hanging="360"/>
      </w:pPr>
    </w:lvl>
    <w:lvl w:ilvl="2" w:tplc="0427001B">
      <w:start w:val="1"/>
      <w:numFmt w:val="lowerRoman"/>
      <w:lvlText w:val="%3."/>
      <w:lvlJc w:val="right"/>
      <w:pPr>
        <w:ind w:left="2611" w:hanging="180"/>
      </w:pPr>
    </w:lvl>
    <w:lvl w:ilvl="3" w:tplc="0427000F">
      <w:start w:val="1"/>
      <w:numFmt w:val="decimal"/>
      <w:lvlText w:val="%4."/>
      <w:lvlJc w:val="left"/>
      <w:pPr>
        <w:ind w:left="3331" w:hanging="360"/>
      </w:pPr>
    </w:lvl>
    <w:lvl w:ilvl="4" w:tplc="04270019">
      <w:start w:val="1"/>
      <w:numFmt w:val="lowerLetter"/>
      <w:lvlText w:val="%5."/>
      <w:lvlJc w:val="left"/>
      <w:pPr>
        <w:ind w:left="4051" w:hanging="360"/>
      </w:pPr>
    </w:lvl>
    <w:lvl w:ilvl="5" w:tplc="0427001B">
      <w:start w:val="1"/>
      <w:numFmt w:val="lowerRoman"/>
      <w:lvlText w:val="%6."/>
      <w:lvlJc w:val="right"/>
      <w:pPr>
        <w:ind w:left="4771" w:hanging="180"/>
      </w:pPr>
    </w:lvl>
    <w:lvl w:ilvl="6" w:tplc="0427000F">
      <w:start w:val="1"/>
      <w:numFmt w:val="decimal"/>
      <w:lvlText w:val="%7."/>
      <w:lvlJc w:val="left"/>
      <w:pPr>
        <w:ind w:left="5491" w:hanging="360"/>
      </w:pPr>
    </w:lvl>
    <w:lvl w:ilvl="7" w:tplc="04270019">
      <w:start w:val="1"/>
      <w:numFmt w:val="lowerLetter"/>
      <w:lvlText w:val="%8."/>
      <w:lvlJc w:val="left"/>
      <w:pPr>
        <w:ind w:left="6211" w:hanging="360"/>
      </w:pPr>
    </w:lvl>
    <w:lvl w:ilvl="8" w:tplc="0427001B">
      <w:start w:val="1"/>
      <w:numFmt w:val="lowerRoman"/>
      <w:lvlText w:val="%9."/>
      <w:lvlJc w:val="right"/>
      <w:pPr>
        <w:ind w:left="6931" w:hanging="180"/>
      </w:pPr>
    </w:lvl>
  </w:abstractNum>
  <w:num w:numId="1" w16cid:durableId="242447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4D3"/>
    <w:rsid w:val="00011477"/>
    <w:rsid w:val="0003290A"/>
    <w:rsid w:val="0003747C"/>
    <w:rsid w:val="00053961"/>
    <w:rsid w:val="00063F72"/>
    <w:rsid w:val="000829AF"/>
    <w:rsid w:val="00091018"/>
    <w:rsid w:val="0009587F"/>
    <w:rsid w:val="000A2A5B"/>
    <w:rsid w:val="000A5EA2"/>
    <w:rsid w:val="000A7CF1"/>
    <w:rsid w:val="000B3D51"/>
    <w:rsid w:val="000B47A5"/>
    <w:rsid w:val="000B4C54"/>
    <w:rsid w:val="00107273"/>
    <w:rsid w:val="00113E73"/>
    <w:rsid w:val="001667F3"/>
    <w:rsid w:val="00167F93"/>
    <w:rsid w:val="00171664"/>
    <w:rsid w:val="001A1315"/>
    <w:rsid w:val="001E1DF7"/>
    <w:rsid w:val="002053AB"/>
    <w:rsid w:val="0021560E"/>
    <w:rsid w:val="00216C41"/>
    <w:rsid w:val="0024093E"/>
    <w:rsid w:val="00243262"/>
    <w:rsid w:val="0025222B"/>
    <w:rsid w:val="0025397E"/>
    <w:rsid w:val="002729D1"/>
    <w:rsid w:val="00282227"/>
    <w:rsid w:val="0028246B"/>
    <w:rsid w:val="002C7E9E"/>
    <w:rsid w:val="00302BC0"/>
    <w:rsid w:val="00314CA4"/>
    <w:rsid w:val="003171AF"/>
    <w:rsid w:val="00332D01"/>
    <w:rsid w:val="00336680"/>
    <w:rsid w:val="003438AB"/>
    <w:rsid w:val="00344120"/>
    <w:rsid w:val="00346D40"/>
    <w:rsid w:val="003564D3"/>
    <w:rsid w:val="00386B83"/>
    <w:rsid w:val="003873BB"/>
    <w:rsid w:val="003D51BB"/>
    <w:rsid w:val="003E1B25"/>
    <w:rsid w:val="004924D7"/>
    <w:rsid w:val="0049632E"/>
    <w:rsid w:val="004B0097"/>
    <w:rsid w:val="004C314E"/>
    <w:rsid w:val="004C633D"/>
    <w:rsid w:val="00502582"/>
    <w:rsid w:val="00537DF9"/>
    <w:rsid w:val="0054001E"/>
    <w:rsid w:val="00563F13"/>
    <w:rsid w:val="00564816"/>
    <w:rsid w:val="00567F83"/>
    <w:rsid w:val="005716A9"/>
    <w:rsid w:val="005832FF"/>
    <w:rsid w:val="005B29F5"/>
    <w:rsid w:val="005B3036"/>
    <w:rsid w:val="006227E8"/>
    <w:rsid w:val="006853C7"/>
    <w:rsid w:val="006C26B1"/>
    <w:rsid w:val="006E6CCD"/>
    <w:rsid w:val="006F0D7B"/>
    <w:rsid w:val="00747B87"/>
    <w:rsid w:val="008029F7"/>
    <w:rsid w:val="0081483E"/>
    <w:rsid w:val="00822FBA"/>
    <w:rsid w:val="008325BD"/>
    <w:rsid w:val="008524F2"/>
    <w:rsid w:val="00852B63"/>
    <w:rsid w:val="00856A2E"/>
    <w:rsid w:val="00861CB5"/>
    <w:rsid w:val="00886DE2"/>
    <w:rsid w:val="0089529A"/>
    <w:rsid w:val="00896DEB"/>
    <w:rsid w:val="00897FA4"/>
    <w:rsid w:val="008E193D"/>
    <w:rsid w:val="009549B8"/>
    <w:rsid w:val="0096655F"/>
    <w:rsid w:val="00980010"/>
    <w:rsid w:val="009827C7"/>
    <w:rsid w:val="009C0CB5"/>
    <w:rsid w:val="00A1725B"/>
    <w:rsid w:val="00A23FB2"/>
    <w:rsid w:val="00A27C34"/>
    <w:rsid w:val="00A4550D"/>
    <w:rsid w:val="00A64351"/>
    <w:rsid w:val="00A919DC"/>
    <w:rsid w:val="00B064BC"/>
    <w:rsid w:val="00B36F65"/>
    <w:rsid w:val="00B459F9"/>
    <w:rsid w:val="00C22FD9"/>
    <w:rsid w:val="00C253C7"/>
    <w:rsid w:val="00C34F47"/>
    <w:rsid w:val="00C43554"/>
    <w:rsid w:val="00C661A6"/>
    <w:rsid w:val="00C81B4C"/>
    <w:rsid w:val="00CA21CD"/>
    <w:rsid w:val="00D23169"/>
    <w:rsid w:val="00D30F0A"/>
    <w:rsid w:val="00D42A60"/>
    <w:rsid w:val="00D64F0D"/>
    <w:rsid w:val="00DF4845"/>
    <w:rsid w:val="00E04DD5"/>
    <w:rsid w:val="00E9777B"/>
    <w:rsid w:val="00EA7446"/>
    <w:rsid w:val="00EB33C3"/>
    <w:rsid w:val="00F11EAB"/>
    <w:rsid w:val="00F4652D"/>
    <w:rsid w:val="00F64582"/>
    <w:rsid w:val="00F70F6B"/>
    <w:rsid w:val="00F73847"/>
    <w:rsid w:val="00F819E2"/>
    <w:rsid w:val="00FB2EBB"/>
    <w:rsid w:val="00FC1AC4"/>
    <w:rsid w:val="00FC3D11"/>
    <w:rsid w:val="00FC3E1F"/>
    <w:rsid w:val="01765FD9"/>
    <w:rsid w:val="0257424E"/>
    <w:rsid w:val="03622759"/>
    <w:rsid w:val="054BF3D9"/>
    <w:rsid w:val="0CA4BEC2"/>
    <w:rsid w:val="0CF7E227"/>
    <w:rsid w:val="0EC0B334"/>
    <w:rsid w:val="0F22C308"/>
    <w:rsid w:val="0F569085"/>
    <w:rsid w:val="104CF496"/>
    <w:rsid w:val="10542703"/>
    <w:rsid w:val="10751763"/>
    <w:rsid w:val="10C5E1DB"/>
    <w:rsid w:val="1205AE2F"/>
    <w:rsid w:val="17F1C528"/>
    <w:rsid w:val="18014402"/>
    <w:rsid w:val="184994BA"/>
    <w:rsid w:val="1B561F8C"/>
    <w:rsid w:val="1D795947"/>
    <w:rsid w:val="1E1644EF"/>
    <w:rsid w:val="204564C2"/>
    <w:rsid w:val="2080EA1B"/>
    <w:rsid w:val="2288AB2F"/>
    <w:rsid w:val="2BDF389D"/>
    <w:rsid w:val="2CE11EDA"/>
    <w:rsid w:val="2E9357EC"/>
    <w:rsid w:val="2EFB2227"/>
    <w:rsid w:val="312A3C69"/>
    <w:rsid w:val="328585C1"/>
    <w:rsid w:val="3305B347"/>
    <w:rsid w:val="33145720"/>
    <w:rsid w:val="364906C0"/>
    <w:rsid w:val="373B0248"/>
    <w:rsid w:val="3C70E427"/>
    <w:rsid w:val="3D6DA528"/>
    <w:rsid w:val="3E087514"/>
    <w:rsid w:val="42334D6C"/>
    <w:rsid w:val="438CA3F3"/>
    <w:rsid w:val="43923F28"/>
    <w:rsid w:val="4596D069"/>
    <w:rsid w:val="4933C88A"/>
    <w:rsid w:val="4ADE3069"/>
    <w:rsid w:val="4CB8A5D1"/>
    <w:rsid w:val="50CF6E71"/>
    <w:rsid w:val="51BEB704"/>
    <w:rsid w:val="5341D40F"/>
    <w:rsid w:val="5358938C"/>
    <w:rsid w:val="535C006F"/>
    <w:rsid w:val="568004BF"/>
    <w:rsid w:val="5ADA1F9A"/>
    <w:rsid w:val="5E19E2F0"/>
    <w:rsid w:val="6440EB04"/>
    <w:rsid w:val="653A2E28"/>
    <w:rsid w:val="687532D8"/>
    <w:rsid w:val="6AD62D03"/>
    <w:rsid w:val="6C99EBC3"/>
    <w:rsid w:val="6CA901AB"/>
    <w:rsid w:val="6CCCA20E"/>
    <w:rsid w:val="6DDFD07D"/>
    <w:rsid w:val="702A33E5"/>
    <w:rsid w:val="704E4432"/>
    <w:rsid w:val="7451C90B"/>
    <w:rsid w:val="749A3396"/>
    <w:rsid w:val="75629880"/>
    <w:rsid w:val="793985AF"/>
    <w:rsid w:val="799AC8E2"/>
    <w:rsid w:val="7A902ED5"/>
    <w:rsid w:val="7C7EA19E"/>
    <w:rsid w:val="7CB989B3"/>
    <w:rsid w:val="7E6B9BEC"/>
    <w:rsid w:val="7F13E537"/>
  </w:rsids>
  <m:mathPr>
    <m:mathFont m:val="Cambria Math"/>
    <m:brkBin m:val="before"/>
    <m:brkBinSub m:val="--"/>
    <m:smallFrac m:val="0"/>
    <m:dispDef/>
    <m:lMargin m:val="0"/>
    <m:rMargin m:val="0"/>
    <m:defJc m:val="centerGroup"/>
    <m:wrapIndent m:val="1440"/>
    <m:intLim m:val="subSup"/>
    <m:naryLim m:val="undOvr"/>
  </m:mathPr>
  <w:themeFontLang w:val="lt-LT"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73015"/>
  <w15:chartTrackingRefBased/>
  <w15:docId w15:val="{A40D9836-D844-4EF9-87FF-08C403A3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1C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86B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6B83"/>
    <w:rPr>
      <w:sz w:val="20"/>
      <w:szCs w:val="20"/>
    </w:rPr>
  </w:style>
  <w:style w:type="character" w:styleId="FootnoteReference">
    <w:name w:val="footnote reference"/>
    <w:basedOn w:val="DefaultParagraphFont"/>
    <w:uiPriority w:val="99"/>
    <w:semiHidden/>
    <w:unhideWhenUsed/>
    <w:rsid w:val="00386B83"/>
    <w:rPr>
      <w:vertAlign w:val="superscript"/>
    </w:rPr>
  </w:style>
  <w:style w:type="paragraph" w:styleId="BalloonText">
    <w:name w:val="Balloon Text"/>
    <w:basedOn w:val="Normal"/>
    <w:link w:val="BalloonTextChar"/>
    <w:uiPriority w:val="99"/>
    <w:semiHidden/>
    <w:unhideWhenUsed/>
    <w:rsid w:val="0038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B83"/>
    <w:rPr>
      <w:rFonts w:ascii="Segoe UI" w:hAnsi="Segoe UI" w:cs="Segoe UI"/>
      <w:sz w:val="18"/>
      <w:szCs w:val="18"/>
    </w:rPr>
  </w:style>
  <w:style w:type="paragraph" w:styleId="EndnoteText">
    <w:name w:val="endnote text"/>
    <w:basedOn w:val="Normal"/>
    <w:link w:val="EndnoteTextChar"/>
    <w:uiPriority w:val="99"/>
    <w:semiHidden/>
    <w:unhideWhenUsed/>
    <w:rsid w:val="00386B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6B83"/>
    <w:rPr>
      <w:sz w:val="20"/>
      <w:szCs w:val="20"/>
    </w:rPr>
  </w:style>
  <w:style w:type="character" w:styleId="EndnoteReference">
    <w:name w:val="endnote reference"/>
    <w:basedOn w:val="DefaultParagraphFont"/>
    <w:uiPriority w:val="99"/>
    <w:semiHidden/>
    <w:unhideWhenUsed/>
    <w:rsid w:val="00386B83"/>
    <w:rPr>
      <w:vertAlign w:val="superscript"/>
    </w:rPr>
  </w:style>
  <w:style w:type="character" w:styleId="CommentReference">
    <w:name w:val="annotation reference"/>
    <w:basedOn w:val="DefaultParagraphFont"/>
    <w:uiPriority w:val="99"/>
    <w:semiHidden/>
    <w:unhideWhenUsed/>
    <w:rsid w:val="0096655F"/>
    <w:rPr>
      <w:sz w:val="16"/>
      <w:szCs w:val="16"/>
    </w:rPr>
  </w:style>
  <w:style w:type="paragraph" w:styleId="CommentText">
    <w:name w:val="annotation text"/>
    <w:basedOn w:val="Normal"/>
    <w:link w:val="CommentTextChar"/>
    <w:uiPriority w:val="99"/>
    <w:unhideWhenUsed/>
    <w:rsid w:val="0096655F"/>
    <w:pPr>
      <w:spacing w:line="240" w:lineRule="auto"/>
    </w:pPr>
    <w:rPr>
      <w:sz w:val="20"/>
      <w:szCs w:val="20"/>
    </w:rPr>
  </w:style>
  <w:style w:type="character" w:customStyle="1" w:styleId="CommentTextChar">
    <w:name w:val="Comment Text Char"/>
    <w:basedOn w:val="DefaultParagraphFont"/>
    <w:link w:val="CommentText"/>
    <w:uiPriority w:val="99"/>
    <w:rsid w:val="0096655F"/>
    <w:rPr>
      <w:sz w:val="20"/>
      <w:szCs w:val="20"/>
    </w:rPr>
  </w:style>
  <w:style w:type="paragraph" w:styleId="CommentSubject">
    <w:name w:val="annotation subject"/>
    <w:basedOn w:val="CommentText"/>
    <w:next w:val="CommentText"/>
    <w:link w:val="CommentSubjectChar"/>
    <w:uiPriority w:val="99"/>
    <w:semiHidden/>
    <w:unhideWhenUsed/>
    <w:rsid w:val="0096655F"/>
    <w:rPr>
      <w:b/>
      <w:bCs/>
    </w:rPr>
  </w:style>
  <w:style w:type="character" w:customStyle="1" w:styleId="CommentSubjectChar">
    <w:name w:val="Comment Subject Char"/>
    <w:basedOn w:val="CommentTextChar"/>
    <w:link w:val="CommentSubject"/>
    <w:uiPriority w:val="99"/>
    <w:semiHidden/>
    <w:rsid w:val="0096655F"/>
    <w:rPr>
      <w:b/>
      <w:bCs/>
      <w:sz w:val="20"/>
      <w:szCs w:val="20"/>
    </w:rPr>
  </w:style>
  <w:style w:type="paragraph" w:styleId="NoSpacing">
    <w:name w:val="No Spacing"/>
    <w:uiPriority w:val="1"/>
    <w:qFormat/>
    <w:rsid w:val="00D64F0D"/>
    <w:pPr>
      <w:spacing w:after="0" w:line="240" w:lineRule="auto"/>
    </w:pPr>
    <w:rPr>
      <w:rFonts w:ascii="Times New Roman"/>
      <w:sz w:val="24"/>
      <w:szCs w:val="20"/>
      <w:lang w:val="lt-LT" w:eastAsia="lt-LT"/>
    </w:rPr>
  </w:style>
  <w:style w:type="paragraph" w:customStyle="1" w:styleId="TableSmHeading">
    <w:name w:val="Table_Sm_Heading"/>
    <w:basedOn w:val="Normal"/>
    <w:rsid w:val="00D64F0D"/>
    <w:pPr>
      <w:keepNext/>
      <w:keepLines/>
      <w:spacing w:before="60" w:after="40" w:line="240" w:lineRule="auto"/>
    </w:pPr>
    <w:rPr>
      <w:rFonts w:ascii="Arial" w:hAnsi="Arial"/>
      <w:b/>
      <w:sz w:val="16"/>
      <w:szCs w:val="20"/>
      <w:lang w:val="en-US" w:eastAsia="en-US"/>
    </w:rPr>
  </w:style>
  <w:style w:type="paragraph" w:styleId="Header">
    <w:name w:val="header"/>
    <w:basedOn w:val="Normal"/>
    <w:link w:val="HeaderChar"/>
    <w:uiPriority w:val="99"/>
    <w:unhideWhenUsed/>
    <w:rsid w:val="001A131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A1315"/>
  </w:style>
  <w:style w:type="paragraph" w:styleId="Footer">
    <w:name w:val="footer"/>
    <w:basedOn w:val="Normal"/>
    <w:link w:val="FooterChar"/>
    <w:uiPriority w:val="99"/>
    <w:unhideWhenUsed/>
    <w:rsid w:val="001A131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A1315"/>
  </w:style>
  <w:style w:type="character" w:styleId="Hyperlink">
    <w:name w:val="Hyperlink"/>
    <w:basedOn w:val="DefaultParagraphFont"/>
    <w:uiPriority w:val="99"/>
    <w:unhideWhenUsed/>
    <w:rsid w:val="005716A9"/>
    <w:rPr>
      <w:color w:val="0563C1" w:themeColor="hyperlink"/>
      <w:u w:val="single"/>
    </w:rPr>
  </w:style>
  <w:style w:type="character" w:customStyle="1" w:styleId="acopre">
    <w:name w:val="acopre"/>
    <w:basedOn w:val="DefaultParagraphFont"/>
    <w:rsid w:val="008E193D"/>
  </w:style>
  <w:style w:type="character" w:styleId="Emphasis">
    <w:name w:val="Emphasis"/>
    <w:basedOn w:val="DefaultParagraphFont"/>
    <w:uiPriority w:val="20"/>
    <w:qFormat/>
    <w:rsid w:val="008E193D"/>
    <w:rPr>
      <w:i/>
      <w:iCs/>
    </w:rPr>
  </w:style>
  <w:style w:type="character" w:styleId="UnresolvedMention">
    <w:name w:val="Unresolved Mention"/>
    <w:basedOn w:val="DefaultParagraphFont"/>
    <w:uiPriority w:val="99"/>
    <w:semiHidden/>
    <w:unhideWhenUsed/>
    <w:rsid w:val="00C22FD9"/>
    <w:rPr>
      <w:color w:val="605E5C"/>
      <w:shd w:val="clear" w:color="auto" w:fill="E1DFDD"/>
    </w:rPr>
  </w:style>
  <w:style w:type="paragraph" w:styleId="Revision">
    <w:name w:val="Revision"/>
    <w:hidden/>
    <w:uiPriority w:val="99"/>
    <w:semiHidden/>
    <w:rsid w:val="002432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8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mins.email@urm.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delinea.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5C7FBCEE-155B-4669-942E-9D2A17921E03}">
  <ds:schemaRefs>
    <ds:schemaRef ds:uri="http://schemas.microsoft.com/sharepoint/v3/contenttype/forms"/>
  </ds:schemaRefs>
</ds:datastoreItem>
</file>

<file path=customXml/itemProps2.xml><?xml version="1.0" encoding="utf-8"?>
<ds:datastoreItem xmlns:ds="http://schemas.openxmlformats.org/officeDocument/2006/customXml" ds:itemID="{50FAB44B-EDA3-4EC6-97AC-E565EE8AD0A6}">
  <ds:schemaRefs>
    <ds:schemaRef ds:uri="http://schemas.openxmlformats.org/officeDocument/2006/bibliography"/>
  </ds:schemaRefs>
</ds:datastoreItem>
</file>

<file path=customXml/itemProps3.xml><?xml version="1.0" encoding="utf-8"?>
<ds:datastoreItem xmlns:ds="http://schemas.openxmlformats.org/officeDocument/2006/customXml" ds:itemID="{1A56CCC0-8D65-435A-ACA9-15FD26AFF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F97BBF-E010-4CE7-9AED-9CE32EBAB8FA}">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1864</Words>
  <Characters>1063</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Leongin Grigorjev</dc:creator>
  <cp:lastModifiedBy>Asta Žigienė</cp:lastModifiedBy>
  <cp:revision>4</cp:revision>
  <cp:lastPrinted>2017-10-13T07:34:00Z</cp:lastPrinted>
  <dcterms:created xsi:type="dcterms:W3CDTF">2025-09-09T07:23:00Z</dcterms:created>
  <dcterms:modified xsi:type="dcterms:W3CDTF">2025-09-22T11:46:00Z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4" name="docLang">
    <vt:lpwstr>lt</vt:lpwstr>
  </property>
</Properties>
</file>